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67" w:rsidRPr="00645867" w:rsidRDefault="007978E3" w:rsidP="00645867">
      <w:pPr>
        <w:jc w:val="center"/>
        <w:rPr>
          <w:b/>
          <w:bCs/>
          <w:color w:val="FF0000"/>
        </w:rPr>
      </w:pPr>
      <w:proofErr w:type="spellStart"/>
      <w:proofErr w:type="gramStart"/>
      <w:r w:rsidRPr="00645867">
        <w:rPr>
          <w:b/>
          <w:bCs/>
          <w:color w:val="FF0000"/>
        </w:rPr>
        <w:t>Това́рная</w:t>
      </w:r>
      <w:proofErr w:type="spellEnd"/>
      <w:proofErr w:type="gramEnd"/>
      <w:r w:rsidRPr="00645867">
        <w:rPr>
          <w:b/>
          <w:bCs/>
          <w:color w:val="FF0000"/>
        </w:rPr>
        <w:t xml:space="preserve"> </w:t>
      </w:r>
      <w:proofErr w:type="spellStart"/>
      <w:r w:rsidRPr="00645867">
        <w:rPr>
          <w:b/>
          <w:bCs/>
          <w:color w:val="FF0000"/>
        </w:rPr>
        <w:t>номенклату́ра</w:t>
      </w:r>
      <w:proofErr w:type="spellEnd"/>
      <w:r w:rsidRPr="00645867">
        <w:rPr>
          <w:b/>
          <w:bCs/>
          <w:color w:val="FF0000"/>
        </w:rPr>
        <w:t xml:space="preserve"> </w:t>
      </w:r>
      <w:proofErr w:type="spellStart"/>
      <w:r w:rsidRPr="00645867">
        <w:rPr>
          <w:b/>
          <w:bCs/>
          <w:color w:val="FF0000"/>
        </w:rPr>
        <w:t>внешнеэкономи́ческой</w:t>
      </w:r>
      <w:proofErr w:type="spellEnd"/>
      <w:r w:rsidRPr="00645867">
        <w:rPr>
          <w:b/>
          <w:bCs/>
          <w:color w:val="FF0000"/>
        </w:rPr>
        <w:t xml:space="preserve"> </w:t>
      </w:r>
      <w:proofErr w:type="spellStart"/>
      <w:r w:rsidRPr="00645867">
        <w:rPr>
          <w:b/>
          <w:bCs/>
          <w:color w:val="FF0000"/>
        </w:rPr>
        <w:t>де́ятельности</w:t>
      </w:r>
      <w:proofErr w:type="spellEnd"/>
      <w:r w:rsidRPr="00645867">
        <w:rPr>
          <w:b/>
          <w:bCs/>
          <w:color w:val="FF0000"/>
        </w:rPr>
        <w:t xml:space="preserve"> </w:t>
      </w:r>
      <w:proofErr w:type="spellStart"/>
      <w:r w:rsidRPr="00645867">
        <w:rPr>
          <w:b/>
          <w:bCs/>
          <w:color w:val="FF0000"/>
        </w:rPr>
        <w:t>тамо́женного</w:t>
      </w:r>
      <w:proofErr w:type="spellEnd"/>
      <w:r w:rsidRPr="00645867">
        <w:rPr>
          <w:b/>
          <w:bCs/>
          <w:color w:val="FF0000"/>
        </w:rPr>
        <w:t xml:space="preserve"> </w:t>
      </w:r>
      <w:proofErr w:type="spellStart"/>
      <w:r w:rsidRPr="00645867">
        <w:rPr>
          <w:b/>
          <w:bCs/>
          <w:color w:val="FF0000"/>
        </w:rPr>
        <w:t>сою́за</w:t>
      </w:r>
      <w:proofErr w:type="spellEnd"/>
    </w:p>
    <w:p w:rsidR="00645867" w:rsidRDefault="00645867" w:rsidP="007978E3">
      <w:pPr>
        <w:rPr>
          <w:b/>
          <w:bCs/>
        </w:rPr>
      </w:pPr>
    </w:p>
    <w:p w:rsidR="007978E3" w:rsidRPr="00645867" w:rsidRDefault="007978E3" w:rsidP="00645867">
      <w:pPr>
        <w:jc w:val="both"/>
      </w:pPr>
      <w:r w:rsidRPr="007978E3">
        <w:rPr>
          <w:b/>
          <w:bCs/>
        </w:rPr>
        <w:t>(ТН ВЭД ТС)</w:t>
      </w:r>
      <w:r w:rsidRPr="007978E3">
        <w:t xml:space="preserve"> — классификатор товаров, применяемый таможенными органами и </w:t>
      </w:r>
      <w:r w:rsidRPr="00645867">
        <w:t xml:space="preserve">участниками </w:t>
      </w:r>
      <w:hyperlink r:id="rId6" w:tooltip="Внешняя торговля" w:history="1">
        <w:r w:rsidRPr="00645867">
          <w:rPr>
            <w:rStyle w:val="a3"/>
            <w:color w:val="auto"/>
            <w:u w:val="none"/>
          </w:rPr>
          <w:t>внешнеэкономической деятельности</w:t>
        </w:r>
      </w:hyperlink>
      <w:r w:rsidRPr="00645867">
        <w:t xml:space="preserve"> (ВЭД) в целях проведения </w:t>
      </w:r>
      <w:hyperlink r:id="rId7" w:tooltip="Таможенная операция" w:history="1">
        <w:r w:rsidRPr="00645867">
          <w:rPr>
            <w:rStyle w:val="a3"/>
            <w:color w:val="auto"/>
            <w:u w:val="none"/>
          </w:rPr>
          <w:t>таможенных операций</w:t>
        </w:r>
      </w:hyperlink>
      <w:r w:rsidRPr="00645867">
        <w:t xml:space="preserve">. Принимается Комиссией таможенного союза, в разработке и дополнении участвует </w:t>
      </w:r>
      <w:hyperlink r:id="rId8" w:tooltip="ФТС" w:history="1">
        <w:r w:rsidRPr="00645867">
          <w:rPr>
            <w:rStyle w:val="a3"/>
            <w:color w:val="auto"/>
            <w:u w:val="none"/>
          </w:rPr>
          <w:t>Федеральная таможенная служба</w:t>
        </w:r>
      </w:hyperlink>
      <w:r w:rsidRPr="00645867">
        <w:t>.</w:t>
      </w:r>
    </w:p>
    <w:p w:rsidR="007978E3" w:rsidRPr="00645867" w:rsidRDefault="007978E3" w:rsidP="00645867">
      <w:pPr>
        <w:jc w:val="both"/>
      </w:pPr>
      <w:r w:rsidRPr="00645867">
        <w:t xml:space="preserve">ТН ВЭД является расширенным российским вариантом </w:t>
      </w:r>
      <w:hyperlink r:id="rId9" w:tooltip="Гармонизированная Система" w:history="1">
        <w:r w:rsidRPr="00645867">
          <w:rPr>
            <w:rStyle w:val="a3"/>
            <w:color w:val="auto"/>
            <w:u w:val="none"/>
          </w:rPr>
          <w:t>Гармонизированной Системы</w:t>
        </w:r>
      </w:hyperlink>
      <w:r w:rsidRPr="00645867">
        <w:t xml:space="preserve"> (ГС), разработанной </w:t>
      </w:r>
      <w:hyperlink r:id="rId10" w:tooltip="Всемирная таможенная организация" w:history="1">
        <w:r w:rsidRPr="00645867">
          <w:rPr>
            <w:rStyle w:val="a3"/>
            <w:color w:val="auto"/>
            <w:u w:val="none"/>
          </w:rPr>
          <w:t>Всемирной таможенной организацией</w:t>
        </w:r>
      </w:hyperlink>
      <w:r w:rsidRPr="00645867">
        <w:t xml:space="preserve"> и принятой в качестве основы для товарной классификации в странах </w:t>
      </w:r>
      <w:hyperlink r:id="rId11" w:tooltip="Евросоюз" w:history="1">
        <w:r w:rsidRPr="00645867">
          <w:rPr>
            <w:rStyle w:val="a3"/>
            <w:color w:val="auto"/>
            <w:u w:val="none"/>
          </w:rPr>
          <w:t>Евросоюза</w:t>
        </w:r>
      </w:hyperlink>
      <w:r w:rsidRPr="00645867">
        <w:t xml:space="preserve"> и других. </w:t>
      </w:r>
      <w:proofErr w:type="gramStart"/>
      <w:r w:rsidRPr="00645867">
        <w:t xml:space="preserve">Суть классификатора состоит в том, что каждому </w:t>
      </w:r>
      <w:hyperlink r:id="rId12" w:tooltip="Товар" w:history="1">
        <w:r w:rsidRPr="00645867">
          <w:rPr>
            <w:rStyle w:val="a3"/>
            <w:color w:val="auto"/>
            <w:u w:val="none"/>
          </w:rPr>
          <w:t>товару</w:t>
        </w:r>
      </w:hyperlink>
      <w:r w:rsidRPr="00645867">
        <w:t xml:space="preserve"> присваивается 10-значный </w:t>
      </w:r>
      <w:hyperlink r:id="rId13" w:tooltip="Код" w:history="1">
        <w:r w:rsidRPr="00645867">
          <w:rPr>
            <w:rStyle w:val="a3"/>
            <w:color w:val="auto"/>
            <w:u w:val="none"/>
          </w:rPr>
          <w:t>код</w:t>
        </w:r>
      </w:hyperlink>
      <w:r w:rsidRPr="00645867">
        <w:t xml:space="preserve"> (для ряда товаров применяется 14-значный код), который в дальнейшем и используется при совершении таможенных операций, таких как </w:t>
      </w:r>
      <w:hyperlink r:id="rId14" w:tooltip="Декларирование" w:history="1">
        <w:r w:rsidRPr="00645867">
          <w:rPr>
            <w:rStyle w:val="a3"/>
            <w:color w:val="auto"/>
            <w:u w:val="none"/>
          </w:rPr>
          <w:t>декларирование</w:t>
        </w:r>
      </w:hyperlink>
      <w:r w:rsidRPr="00645867">
        <w:t xml:space="preserve"> или взимание </w:t>
      </w:r>
      <w:hyperlink r:id="rId15" w:tooltip="Таможенные пошлины" w:history="1">
        <w:r w:rsidRPr="00645867">
          <w:rPr>
            <w:rStyle w:val="a3"/>
            <w:color w:val="auto"/>
            <w:u w:val="none"/>
          </w:rPr>
          <w:t>таможенных пошлин</w:t>
        </w:r>
      </w:hyperlink>
      <w:r w:rsidRPr="00645867">
        <w:t xml:space="preserve">. Такое кодирование применяется в целях обеспечения однозначной </w:t>
      </w:r>
      <w:hyperlink r:id="rId16" w:tooltip="Идентификация" w:history="1">
        <w:r w:rsidRPr="00645867">
          <w:rPr>
            <w:rStyle w:val="a3"/>
            <w:color w:val="auto"/>
            <w:u w:val="none"/>
          </w:rPr>
          <w:t>идентификации</w:t>
        </w:r>
      </w:hyperlink>
      <w:r w:rsidRPr="00645867">
        <w:t xml:space="preserve"> товаров, перемещаемых через </w:t>
      </w:r>
      <w:hyperlink r:id="rId17" w:tooltip="Таможенная граница" w:history="1">
        <w:r w:rsidRPr="00645867">
          <w:rPr>
            <w:rStyle w:val="a3"/>
            <w:color w:val="auto"/>
            <w:u w:val="none"/>
          </w:rPr>
          <w:t>таможенную границу</w:t>
        </w:r>
      </w:hyperlink>
      <w:r w:rsidRPr="00645867">
        <w:t xml:space="preserve"> </w:t>
      </w:r>
      <w:hyperlink r:id="rId18" w:tooltip="РФ" w:history="1">
        <w:r w:rsidRPr="00645867">
          <w:rPr>
            <w:rStyle w:val="a3"/>
            <w:color w:val="auto"/>
            <w:u w:val="none"/>
          </w:rPr>
          <w:t>РФ</w:t>
        </w:r>
      </w:hyperlink>
      <w:r w:rsidRPr="00645867">
        <w:t xml:space="preserve">, а также для упрощения автоматизированной обработки </w:t>
      </w:r>
      <w:hyperlink r:id="rId19" w:tooltip="Таможенная декларация" w:history="1">
        <w:r w:rsidRPr="00645867">
          <w:rPr>
            <w:rStyle w:val="a3"/>
            <w:color w:val="auto"/>
            <w:u w:val="none"/>
          </w:rPr>
          <w:t>таможенных деклараций</w:t>
        </w:r>
      </w:hyperlink>
      <w:r w:rsidRPr="00645867">
        <w:t xml:space="preserve"> и иных сведений, предоставляемых таможенным</w:t>
      </w:r>
      <w:proofErr w:type="gramEnd"/>
      <w:r w:rsidRPr="00645867">
        <w:t xml:space="preserve"> органам при осуществлении ВЭД её участниками. Классификатор состоит из 21 раздела и 97 групп (77 группа ТН ВЭД в настоящее время зарезервирована и не используется).</w:t>
      </w:r>
    </w:p>
    <w:p w:rsidR="007978E3" w:rsidRPr="00645867" w:rsidRDefault="007978E3" w:rsidP="007978E3">
      <w:r w:rsidRPr="00645867">
        <w:t>10-значный код товара по ТН ВЭД представляет собой:</w:t>
      </w:r>
    </w:p>
    <w:p w:rsidR="007978E3" w:rsidRPr="00645867" w:rsidRDefault="007978E3" w:rsidP="007978E3">
      <w:pPr>
        <w:numPr>
          <w:ilvl w:val="0"/>
          <w:numId w:val="1"/>
        </w:numPr>
      </w:pPr>
      <w:r w:rsidRPr="00645867">
        <w:t>2 первые цифры (</w:t>
      </w:r>
      <w:proofErr w:type="gramStart"/>
      <w:r w:rsidRPr="00645867">
        <w:t>например</w:t>
      </w:r>
      <w:proofErr w:type="gramEnd"/>
      <w:r w:rsidRPr="00645867">
        <w:t xml:space="preserve"> </w:t>
      </w:r>
      <w:r w:rsidRPr="00645867">
        <w:rPr>
          <w:i/>
          <w:iCs/>
        </w:rPr>
        <w:t>72</w:t>
      </w:r>
      <w:r w:rsidRPr="00645867">
        <w:t xml:space="preserve">, </w:t>
      </w:r>
      <w:hyperlink r:id="rId20" w:tooltip="Чёрные металлы" w:history="1">
        <w:r w:rsidRPr="00645867">
          <w:rPr>
            <w:rStyle w:val="a3"/>
            <w:color w:val="auto"/>
            <w:u w:val="none"/>
          </w:rPr>
          <w:t>чёрные металлы</w:t>
        </w:r>
      </w:hyperlink>
      <w:r w:rsidRPr="00645867">
        <w:t>) — товарная группа ТН ВЭД</w:t>
      </w:r>
    </w:p>
    <w:p w:rsidR="007978E3" w:rsidRPr="00645867" w:rsidRDefault="007978E3" w:rsidP="007978E3">
      <w:pPr>
        <w:numPr>
          <w:ilvl w:val="1"/>
          <w:numId w:val="1"/>
        </w:numPr>
      </w:pPr>
      <w:r w:rsidRPr="00645867">
        <w:t>4 первые цифры (</w:t>
      </w:r>
      <w:proofErr w:type="gramStart"/>
      <w:r w:rsidRPr="00645867">
        <w:t>например</w:t>
      </w:r>
      <w:proofErr w:type="gramEnd"/>
      <w:r w:rsidRPr="00645867">
        <w:t xml:space="preserve"> </w:t>
      </w:r>
      <w:r w:rsidRPr="00645867">
        <w:rPr>
          <w:i/>
          <w:iCs/>
        </w:rPr>
        <w:t>7201</w:t>
      </w:r>
      <w:r w:rsidRPr="00645867">
        <w:t xml:space="preserve">, </w:t>
      </w:r>
      <w:hyperlink r:id="rId21" w:tooltip="Чугун" w:history="1">
        <w:r w:rsidRPr="00645867">
          <w:rPr>
            <w:rStyle w:val="a3"/>
            <w:color w:val="auto"/>
            <w:u w:val="none"/>
          </w:rPr>
          <w:t>чугун</w:t>
        </w:r>
      </w:hyperlink>
      <w:r w:rsidRPr="00645867">
        <w:t xml:space="preserve"> </w:t>
      </w:r>
      <w:proofErr w:type="spellStart"/>
      <w:r w:rsidRPr="00645867">
        <w:t>передельный</w:t>
      </w:r>
      <w:proofErr w:type="spellEnd"/>
      <w:r w:rsidRPr="00645867">
        <w:t xml:space="preserve"> и зеркальный, в чушках, болванках или прочих первичных формах) — товарная позиция</w:t>
      </w:r>
    </w:p>
    <w:p w:rsidR="007978E3" w:rsidRPr="00645867" w:rsidRDefault="007978E3" w:rsidP="007978E3">
      <w:pPr>
        <w:numPr>
          <w:ilvl w:val="2"/>
          <w:numId w:val="1"/>
        </w:numPr>
      </w:pPr>
      <w:r w:rsidRPr="00645867">
        <w:t>6 первых цифр (</w:t>
      </w:r>
      <w:proofErr w:type="gramStart"/>
      <w:r w:rsidRPr="00645867">
        <w:t>например</w:t>
      </w:r>
      <w:proofErr w:type="gramEnd"/>
      <w:r w:rsidRPr="00645867">
        <w:t xml:space="preserve"> </w:t>
      </w:r>
      <w:r w:rsidRPr="00645867">
        <w:rPr>
          <w:i/>
          <w:iCs/>
        </w:rPr>
        <w:t>720110</w:t>
      </w:r>
      <w:r w:rsidRPr="00645867">
        <w:t xml:space="preserve">, чугун </w:t>
      </w:r>
      <w:proofErr w:type="spellStart"/>
      <w:r w:rsidRPr="00645867">
        <w:t>передельный</w:t>
      </w:r>
      <w:proofErr w:type="spellEnd"/>
      <w:r w:rsidRPr="00645867">
        <w:t xml:space="preserve"> нелегированный, содержащий 0,5 % или менее </w:t>
      </w:r>
      <w:hyperlink r:id="rId22" w:tooltip="Фосфор" w:history="1">
        <w:r w:rsidRPr="00645867">
          <w:rPr>
            <w:rStyle w:val="a3"/>
            <w:color w:val="auto"/>
            <w:u w:val="none"/>
          </w:rPr>
          <w:t>фосфора</w:t>
        </w:r>
      </w:hyperlink>
      <w:r w:rsidRPr="00645867">
        <w:t>) — товарная субпозиция</w:t>
      </w:r>
    </w:p>
    <w:p w:rsidR="007978E3" w:rsidRPr="00645867" w:rsidRDefault="007978E3" w:rsidP="007978E3">
      <w:pPr>
        <w:numPr>
          <w:ilvl w:val="3"/>
          <w:numId w:val="1"/>
        </w:numPr>
      </w:pPr>
      <w:r w:rsidRPr="00645867">
        <w:t xml:space="preserve">10 цифр, полный код товара, который и указывается в </w:t>
      </w:r>
      <w:hyperlink r:id="rId23" w:tooltip="Грузовая таможенная декларация" w:history="1">
        <w:r w:rsidRPr="00645867">
          <w:rPr>
            <w:rStyle w:val="a3"/>
            <w:color w:val="auto"/>
            <w:u w:val="none"/>
          </w:rPr>
          <w:t>грузовой таможенной декларации</w:t>
        </w:r>
      </w:hyperlink>
      <w:r w:rsidRPr="00645867">
        <w:t xml:space="preserve"> (</w:t>
      </w:r>
      <w:proofErr w:type="gramStart"/>
      <w:r w:rsidRPr="00645867">
        <w:t>например</w:t>
      </w:r>
      <w:proofErr w:type="gramEnd"/>
      <w:r w:rsidRPr="00645867">
        <w:t xml:space="preserve"> </w:t>
      </w:r>
      <w:r w:rsidRPr="00645867">
        <w:rPr>
          <w:i/>
          <w:iCs/>
        </w:rPr>
        <w:t>7201101900</w:t>
      </w:r>
      <w:r w:rsidRPr="00645867">
        <w:t xml:space="preserve">, чугун </w:t>
      </w:r>
      <w:proofErr w:type="spellStart"/>
      <w:r w:rsidRPr="00645867">
        <w:t>передельный</w:t>
      </w:r>
      <w:proofErr w:type="spellEnd"/>
      <w:r w:rsidRPr="00645867">
        <w:t xml:space="preserve"> нелегированный, содержащий более 1 </w:t>
      </w:r>
      <w:proofErr w:type="spellStart"/>
      <w:r w:rsidRPr="00645867">
        <w:t>мас</w:t>
      </w:r>
      <w:proofErr w:type="spellEnd"/>
      <w:r w:rsidRPr="00645867">
        <w:t xml:space="preserve">. % </w:t>
      </w:r>
      <w:hyperlink r:id="rId24" w:tooltip="Кремний" w:history="1">
        <w:r w:rsidRPr="00645867">
          <w:rPr>
            <w:rStyle w:val="a3"/>
            <w:color w:val="auto"/>
            <w:u w:val="none"/>
          </w:rPr>
          <w:t>кремния</w:t>
        </w:r>
      </w:hyperlink>
      <w:r w:rsidRPr="00645867">
        <w:t xml:space="preserve">) — товарная </w:t>
      </w:r>
      <w:proofErr w:type="spellStart"/>
      <w:r w:rsidRPr="00645867">
        <w:t>подсубпозиция</w:t>
      </w:r>
      <w:proofErr w:type="spellEnd"/>
      <w:r w:rsidRPr="00645867">
        <w:t>.</w:t>
      </w:r>
    </w:p>
    <w:p w:rsidR="007978E3" w:rsidRPr="007978E3" w:rsidRDefault="007978E3" w:rsidP="00645867">
      <w:pPr>
        <w:jc w:val="both"/>
      </w:pPr>
      <w:r w:rsidRPr="00645867">
        <w:t>Определение кода перемещаемого товара возложено на декларанта</w:t>
      </w:r>
      <w:r w:rsidRPr="007978E3">
        <w:t>, однако его правильность контролируется таможенными орган</w:t>
      </w:r>
      <w:bookmarkStart w:id="0" w:name="_GoBack"/>
      <w:bookmarkEnd w:id="0"/>
      <w:r w:rsidRPr="007978E3">
        <w:t>ами. Присвоенный перемещаемому товару код ТН ВЭД используется для исчисления подлежащих уплате таможенных платежей, а также применения к нему специальных мер, если таковое предусмотрено для данных товаров.</w:t>
      </w:r>
    </w:p>
    <w:p w:rsidR="007978E3" w:rsidRDefault="007978E3"/>
    <w:sectPr w:rsidR="0079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5ED"/>
    <w:multiLevelType w:val="multilevel"/>
    <w:tmpl w:val="25D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E3"/>
    <w:rsid w:val="00645867"/>
    <w:rsid w:val="007978E3"/>
    <w:rsid w:val="00F4343E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A2%D0%A1" TargetMode="External"/><Relationship Id="rId13" Type="http://schemas.openxmlformats.org/officeDocument/2006/relationships/hyperlink" Target="http://ru.wikipedia.org/wiki/%D0%9A%D0%BE%D0%B4" TargetMode="External"/><Relationship Id="rId18" Type="http://schemas.openxmlformats.org/officeDocument/2006/relationships/hyperlink" Target="http://ru.wikipedia.org/wiki/%D0%A0%D0%A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7%D1%83%D0%B3%D1%83%D0%BD" TargetMode="External"/><Relationship Id="rId7" Type="http://schemas.openxmlformats.org/officeDocument/2006/relationships/hyperlink" Target="http://ru.wikipedia.org/wiki/%D0%A2%D0%B0%D0%BC%D0%BE%D0%B6%D0%B5%D0%BD%D0%BD%D0%B0%D1%8F_%D0%BE%D0%BF%D0%B5%D1%80%D0%B0%D1%86%D0%B8%D1%8F" TargetMode="External"/><Relationship Id="rId12" Type="http://schemas.openxmlformats.org/officeDocument/2006/relationships/hyperlink" Target="http://ru.wikipedia.org/wiki/%D0%A2%D0%BE%D0%B2%D0%B0%D1%80" TargetMode="External"/><Relationship Id="rId17" Type="http://schemas.openxmlformats.org/officeDocument/2006/relationships/hyperlink" Target="http://ru.wikipedia.org/wiki/%D0%A2%D0%B0%D0%BC%D0%BE%D0%B6%D0%B5%D0%BD%D0%BD%D0%B0%D1%8F_%D0%B3%D1%80%D0%B0%D0%BD%D0%B8%D1%86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4%D0%B5%D0%BD%D1%82%D0%B8%D1%84%D0%B8%D0%BA%D0%B0%D1%86%D0%B8%D1%8F" TargetMode="External"/><Relationship Id="rId20" Type="http://schemas.openxmlformats.org/officeDocument/2006/relationships/hyperlink" Target="http://ru.wikipedia.org/wiki/%D0%A7%D1%91%D1%80%D0%BD%D1%8B%D0%B5_%D0%BC%D0%B5%D1%82%D0%B0%D0%BB%D0%BB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D%D0%B5%D1%88%D0%BD%D1%8F%D1%8F_%D1%82%D0%BE%D1%80%D0%B3%D0%BE%D0%B2%D0%BB%D1%8F" TargetMode="External"/><Relationship Id="rId11" Type="http://schemas.openxmlformats.org/officeDocument/2006/relationships/hyperlink" Target="http://ru.wikipedia.org/wiki/%D0%95%D0%B2%D1%80%D0%BE%D1%81%D0%BE%D1%8E%D0%B7" TargetMode="External"/><Relationship Id="rId24" Type="http://schemas.openxmlformats.org/officeDocument/2006/relationships/hyperlink" Target="http://ru.wikipedia.org/wiki/%D0%9A%D1%80%D0%B5%D0%BC%D0%BD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0%D0%BC%D0%BE%D0%B6%D0%B5%D0%BD%D0%BD%D1%8B%D0%B5_%D0%BF%D0%BE%D1%88%D0%BB%D0%B8%D0%BD%D1%8B" TargetMode="External"/><Relationship Id="rId23" Type="http://schemas.openxmlformats.org/officeDocument/2006/relationships/hyperlink" Target="http://ru.wikipedia.org/wiki/%D0%93%D1%80%D1%83%D0%B7%D0%BE%D0%B2%D0%B0%D1%8F_%D1%82%D0%B0%D0%BC%D0%BE%D0%B6%D0%B5%D0%BD%D0%BD%D0%B0%D1%8F_%D0%B4%D0%B5%D0%BA%D0%BB%D0%B0%D1%80%D0%B0%D1%86%D0%B8%D1%8F" TargetMode="External"/><Relationship Id="rId10" Type="http://schemas.openxmlformats.org/officeDocument/2006/relationships/hyperlink" Target="http://ru.wikipedia.org/wiki/%D0%92%D1%81%D0%B5%D0%BC%D0%B8%D1%80%D0%BD%D0%B0%D1%8F_%D1%82%D0%B0%D0%BC%D0%BE%D0%B6%D0%B5%D0%BD%D0%BD%D0%B0%D1%8F_%D0%BE%D1%80%D0%B3%D0%B0%D0%BD%D0%B8%D0%B7%D0%B0%D1%86%D0%B8%D1%8F" TargetMode="External"/><Relationship Id="rId19" Type="http://schemas.openxmlformats.org/officeDocument/2006/relationships/hyperlink" Target="http://ru.wikipedia.org/wiki/%D0%A2%D0%B0%D0%BC%D0%BE%D0%B6%D0%B5%D0%BD%D0%BD%D0%B0%D1%8F_%D0%B4%D0%B5%D0%BA%D0%BB%D0%B0%D1%80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0%D1%80%D0%BC%D0%BE%D0%BD%D0%B8%D0%B7%D0%B8%D1%80%D0%BE%D0%B2%D0%B0%D0%BD%D0%BD%D0%B0%D1%8F_%D0%A1%D0%B8%D1%81%D1%82%D0%B5%D0%BC%D0%B0" TargetMode="External"/><Relationship Id="rId14" Type="http://schemas.openxmlformats.org/officeDocument/2006/relationships/hyperlink" Target="http://ru.wikipedia.org/wiki/%D0%94%D0%B5%D0%BA%D0%BB%D0%B0%D1%80%D0%B8%D1%80%D0%BE%D0%B2%D0%B0%D0%BD%D0%B8%D0%B5" TargetMode="External"/><Relationship Id="rId22" Type="http://schemas.openxmlformats.org/officeDocument/2006/relationships/hyperlink" Target="http://ru.wikipedia.org/wiki/%D0%A4%D0%BE%D1%81%D1%84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3</cp:revision>
  <dcterms:created xsi:type="dcterms:W3CDTF">2012-05-31T10:17:00Z</dcterms:created>
  <dcterms:modified xsi:type="dcterms:W3CDTF">2012-05-31T10:18:00Z</dcterms:modified>
</cp:coreProperties>
</file>